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850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850DC" w:rsidRDefault="003C740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2850DC" w:rsidRDefault="003C7407">
            <w:pPr>
              <w:spacing w:after="0" w:line="240" w:lineRule="auto"/>
            </w:pPr>
            <w:r>
              <w:t>48435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850DC" w:rsidRDefault="003C740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2850DC" w:rsidRDefault="003C7407">
            <w:pPr>
              <w:spacing w:after="0" w:line="240" w:lineRule="auto"/>
            </w:pPr>
            <w:r>
              <w:t>GLAZBENA ŠKOLA ZLATKA GRGOŠEVIĆA, SESVETE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850DC" w:rsidRDefault="003C740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2850DC" w:rsidRDefault="003C7407">
            <w:pPr>
              <w:spacing w:after="0" w:line="240" w:lineRule="auto"/>
            </w:pPr>
            <w:r>
              <w:t>31</w:t>
            </w:r>
          </w:p>
        </w:tc>
      </w:tr>
    </w:tbl>
    <w:p w:rsidR="002850DC" w:rsidRDefault="003C7407">
      <w:r>
        <w:br/>
      </w:r>
    </w:p>
    <w:p w:rsidR="002850DC" w:rsidRDefault="003C740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850DC" w:rsidRDefault="003C740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850DC" w:rsidRDefault="003C740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1.454.735,43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1.513.692,24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104,1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1.647.230,81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1.477.507,47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89,7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36.184,77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19.351,68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37.006,23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191,2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19.351,68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37.006,23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191,2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211.847,06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821,46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0,4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U promatranom razdoblju ostvaren je ukupni manjak prihoda i primitaka u iznosu od 821,46 e. Ukupni prihodi poslovanja iznosili su 1.513.692,24 e, ukupni rashodi iznosili su 1.477.507.47 e. Tijekom promatranog razdoblja ostvaren je manjak prihoda od nefinan</w:t>
      </w:r>
      <w:r>
        <w:t>cijske imovine u iznosu od 37.006,23 e.</w:t>
      </w:r>
    </w:p>
    <w:p w:rsidR="002850DC" w:rsidRDefault="003C7407">
      <w:r>
        <w:t>Sudski sporovi su svi isplaćeni u 2026. godini i škola nema više sudskih sporova u tijeku.</w:t>
      </w:r>
    </w:p>
    <w:p w:rsidR="002850DC" w:rsidRDefault="003C7407">
      <w:r>
        <w:lastRenderedPageBreak/>
        <w:br/>
      </w:r>
    </w:p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74.738,95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76.083,43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101,8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Prihod od 76.083,43 e odnosi se na uplatu roditelja za participaciju i početnički solfeggio, iz navedenih sredstava financira se održavanje postojećih instrumenata, nabava novih te plaćanje kotizacije za brojna natjecanja.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57.186,23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81.359,93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142,3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Od nadležnog proračuna ostvareno  je 81.359,93 e.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1.242.506,53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1.105.400,62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89,0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Rashod o d 1.105.400,62 e odnosi se na rashod za zaposlene, knjiženi su rashodi za plaću 12/25, 1/26, 2/26, 3/26, 4/26, 5/26 i 6/26.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osiguranje u slučaju nezaposlenosti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340,3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Do povećanog odstupanja u odnosu na prethodnu godinu došlo je iz zazloga što su u 2026. godini isplaćene preostale tužbe zbog razlike plaće po povoljnijoj osnovici od 12/15-01/17.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158,3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Rashod koji je nastao sklapanjem ugovora o poslovnoj suradnji za zamjensko ispunjenje obveze kvotnog zapošljavanja.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</w:t>
            </w:r>
            <w:r>
              <w:rPr>
                <w:b/>
                <w:sz w:val="18"/>
              </w:rPr>
              <w:t>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951,4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Do značajnijeg odstupanja došlo je zbog tiskanja standardnih kajdanki, kajdanki za slabovidne i notesa za proslavu obljetnice škole.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5.283,28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158,1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Do odstupanja je došlo jer je obvezni sistematski pregled obavilo 32 zaposlenika.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616,4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Trošak se odnosi na pristojbe iz sudskih predmata.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3.605,50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411,3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Odstupanje se odnosi na isplatu preostalih tužbi.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</w:t>
            </w:r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19.351,68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37.006,23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191,2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Iznos od 37.006,23 e odnosi se na nabavu računalne opreme 99,00 e, ostale uredske opreme 3.086,66 e, glazbenih instrumenata 28.178,97 e i knjige 120,00 e.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170.756,81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170.422,23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99,8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Sučeljavanjem ukupnih prihoda šifra X678 - 1.513.692,24 e i ukupnih rashoda šifra Y345 - 1.514.513,70 e ostvaruje se manjak poslovanja u iznosu od 821,46 e - šifra Y005. Dodavanjem prenesenog manjka iz 2025. godine u iznosu 169.600,77 e ostavaruje se manja</w:t>
      </w:r>
      <w:r>
        <w:t>k prihoda u iznosu od 170.422,23 e.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231.097,73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Stanje obveza na 01.01.2026. iznosi 231.097,73 e.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Škola nema dospjelih nepodmirenih obveza.</w:t>
      </w:r>
    </w:p>
    <w:p w:rsidR="002850DC" w:rsidRDefault="002850DC"/>
    <w:p w:rsidR="002850DC" w:rsidRDefault="003C7407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85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5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285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209.072,93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850DC" w:rsidRDefault="003C740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850DC" w:rsidRDefault="002850DC">
      <w:pPr>
        <w:spacing w:after="0"/>
      </w:pPr>
    </w:p>
    <w:p w:rsidR="002850DC" w:rsidRDefault="003C7407">
      <w:r>
        <w:t>Stanje nedospjelih obveza na kraju izvještajnog razdoblja iznosi 209.072,93 e, od toga su rashodi za zaposlene 198.347,47 e, obveze za materijalne rashode 7.823,19 e, obveze za financijske rashode 94,34 e i obveza za bolovanje Hzzo-a 2.807,93 e.</w:t>
      </w:r>
    </w:p>
    <w:p w:rsidR="00BB4DD7" w:rsidRDefault="00BB4DD7"/>
    <w:p w:rsidR="00BB4DD7" w:rsidRDefault="00BB4DD7">
      <w:r>
        <w:t>Klasa:</w:t>
      </w:r>
      <w:r w:rsidR="003C7407">
        <w:t xml:space="preserve"> 400-04/26-01/4</w:t>
      </w:r>
    </w:p>
    <w:p w:rsidR="00BB4DD7" w:rsidRDefault="00BB4DD7">
      <w:r>
        <w:t>UrBroj:</w:t>
      </w:r>
      <w:r w:rsidR="003C7407">
        <w:t xml:space="preserve"> 251-261-26-1</w:t>
      </w:r>
      <w:bookmarkStart w:id="0" w:name="_GoBack"/>
      <w:bookmarkEnd w:id="0"/>
    </w:p>
    <w:p w:rsidR="00BB4DD7" w:rsidRDefault="00BB4DD7">
      <w:r>
        <w:t>Sesvete, 08.07.2026.</w:t>
      </w:r>
    </w:p>
    <w:p w:rsidR="00BB4DD7" w:rsidRDefault="00BB4DD7"/>
    <w:p w:rsidR="00BB4DD7" w:rsidRDefault="00BB4D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:rsidR="00BB4DD7" w:rsidRDefault="00BB4DD7"/>
    <w:p w:rsidR="00BB4DD7" w:rsidRDefault="00BB4D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Ljerka Pašalić, mag.mus.-savjetnik</w:t>
      </w:r>
    </w:p>
    <w:p w:rsidR="002850DC" w:rsidRDefault="002850DC"/>
    <w:sectPr w:rsidR="00285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DC"/>
    <w:rsid w:val="002850DC"/>
    <w:rsid w:val="003C7407"/>
    <w:rsid w:val="00BB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2026-07-08T09:14:00Z</dcterms:created>
  <dcterms:modified xsi:type="dcterms:W3CDTF">2026-07-08T09:17:00Z</dcterms:modified>
</cp:coreProperties>
</file>